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73B" w:rsidRPr="00BE373B" w:rsidRDefault="00BE373B" w:rsidP="00BE373B">
      <w:pPr>
        <w:spacing w:before="225" w:after="225" w:line="264" w:lineRule="atLeast"/>
        <w:jc w:val="center"/>
        <w:outlineLvl w:val="0"/>
        <w:rPr>
          <w:rFonts w:ascii="TH SarabunIT๙" w:eastAsia="Times New Roman" w:hAnsi="TH SarabunIT๙" w:cs="TH SarabunIT๙"/>
          <w:b/>
          <w:bCs/>
          <w:color w:val="2D8C04"/>
          <w:kern w:val="36"/>
          <w:sz w:val="36"/>
          <w:szCs w:val="36"/>
        </w:rPr>
      </w:pPr>
      <w:r w:rsidRPr="00BE373B">
        <w:rPr>
          <w:rFonts w:ascii="TH SarabunIT๙" w:eastAsia="Times New Roman" w:hAnsi="TH SarabunIT๙" w:cs="TH SarabunIT๙" w:hint="cs"/>
          <w:b/>
          <w:bCs/>
          <w:color w:val="2D8C04"/>
          <w:kern w:val="36"/>
          <w:sz w:val="36"/>
          <w:szCs w:val="36"/>
          <w:cs/>
        </w:rPr>
        <w:t>ก</w:t>
      </w:r>
      <w:r w:rsidRPr="00BE373B">
        <w:rPr>
          <w:rFonts w:ascii="TH SarabunIT๙" w:eastAsia="Times New Roman" w:hAnsi="TH SarabunIT๙" w:cs="TH SarabunIT๙"/>
          <w:b/>
          <w:bCs/>
          <w:color w:val="2D8C04"/>
          <w:kern w:val="36"/>
          <w:sz w:val="36"/>
          <w:szCs w:val="36"/>
          <w:cs/>
        </w:rPr>
        <w:t>ารกระทำอันเป็นการฝ่าฝืนกฎหมายเกี่ยวกับการติดตั้งป้ายโฆษณาหรือสิ่งอื่นใดที่รุกล้ำทางสาธารณะ</w:t>
      </w:r>
    </w:p>
    <w:p w:rsidR="00BE373B" w:rsidRPr="00BE373B" w:rsidRDefault="00BE373B" w:rsidP="00BE373B">
      <w:pPr>
        <w:shd w:val="clear" w:color="auto" w:fill="F8F8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b/>
          <w:bCs/>
          <w:color w:val="2F4F4F"/>
          <w:sz w:val="32"/>
          <w:szCs w:val="32"/>
          <w:bdr w:val="none" w:sz="0" w:space="0" w:color="auto" w:frame="1"/>
          <w:cs/>
        </w:rPr>
        <w:t>การกระทำอันเป็นการฝ่าฝืนกฎหมายเกี่ยวกับการติดตั้งป้ายโฆษณาหรือสิ่งอื่นใดที่รุกล้ำทางสาธารณะ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กฏหมายเกี่ยวกับป้ายโฆษณาบนทางสาธารณะ ตามพระราชบัญญัติควบคุมอาคาร พ.ศ. ๒๕๒๒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กฎหมายเกี่ยวกับการก่อสร้างป้ายบนอาคาร และบนพื้นดิน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ป้ายบนอาคารตามกฎหมาย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พระราชบัญญัติควบคุมอาคาร พ.ศ.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2522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4 (3)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ป้าย หรือสิ่งที่สร้างขึ้นสำหรับติดตั้ง หรือตั้งป้าย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(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ก) ที่ติด หรือตั้งไว้เหนือที่สาธารณะ และมีขนาดเกินหนึ่งตารางเมตร หรือมีน้ำหนักรวมทั้งโครงสร้างเกินสิบกิโลกรัม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(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หรือน้ำหนักเกินกว่าที่กำหนดในกฎกระทรวง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ตามกฎกระทรวงฉบับที่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23 (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พ.ศ.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2533 )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ให้ป้าย หรือสิ่งที่สร้างขึ้นสำหรับติด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หรือมีน้ำหนักของป้าย หรือสิ่งที่สร้างขึ้นสำหรับ หรือติดตั้งป้ายอย่างใดอย่างหนึ่ง หรือทั้งสองอย่างรวมกันเกินสิบกิโลกรัมเป็นอาคารตาม 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4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กฎกระทรวงกำหนดสิ่งที่สร้างขึ้นอย่างอื่นเป็นอาคารตามกฎหมาย ว่าด้วยการควบคุมอาคาร พ.ศ.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2544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สิ่งที่สร้างอย่างอื่น ที่มีความสูงจากระดับฐานตั้งแต่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เมตรขึ้นไป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ตามกฎกระทรวง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55 (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พ.ศ.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2543 )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ข้อ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8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ป้าย หรือสิ่งที่สร้างขึ้นสำหรับติด หรือตั้งป้ายบนหลังคา หรือดาดฟ้าของอาคารต้องไม่ล้ำออกนอกแนวผนังรอบนอกของอาคาร และส่วนบนสุดของป้าย หรือสิ่งที่สร้างขึ้นสำหรับติด หรือตั้งป้ายต้องสูงไม่เกิน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 จากส่วนสูงของหลังคา หรือดาดฟ้าของอาคารที่ติดตั้งป้ายนั้น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ข้อ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13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ป้ายที่ติดตั้งอยู่บนดินโดยตรง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32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ตามข้อบัญญัติกรุงเทพมหานคร เรื่อง ควบคุมอาคาร พ.ศ.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2544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ข้อ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ป้ายที่ติดตั้งอยู่บนพื้นดินโดยตรง ต้องมีความสูงไม่เกิน ระยะที่วัดจากจุดที่ติดตั้งป้ายไปจนถึงกึ่งกลางถนนสาธารณะ ( และสูงไม่เกิน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 ) มีความยาวไม่เกิน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32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 และต้องห่างจากที่ดินต่างเจ้าจองไม่น้อยกว่า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4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ข้อ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37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สิ่งที่สร้างขึ้นสำหรับติด หรือตั้งป้ายให้ทำด้วยวัสดุทนไฟทั้งหมด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ข้อ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ป้ายที่ติดตั้งอยู่บนพื้นดินต้องมีระยะร่น ดั้งนี้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ถนนสาธารณะกว้างน้อยกว่า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 ให้ร่นแนวห่างกึ่งถนนสาธารณะอย่างน้อย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</w:t>
      </w:r>
    </w:p>
    <w:p w:rsid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</w:pPr>
      <w:bookmarkStart w:id="0" w:name="_GoBack"/>
      <w:bookmarkEnd w:id="0"/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ถนนสาธารณะกว้าง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เมตรขึ้นไป แต่ไม่เกิน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 ให้ร่นแนวห่างกึ่งถนนสาธารณะอย่างน้อย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ของความกว้างของถนน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ถนนสาธารณะกว้าง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เมตรขึ้นไป ให้ร่นแนวห่างจากเขตถนนสาธารณะอย่างน้อย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2.00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เมตร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สำหรับป้ายบนอาคาร จะต้องมีความสูงไม่เกิน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เท่าของระยะราบ วัดจากจุดนั้นไปตั้งฉากกับแนวถนนด้านตรงข้ามของถนนสาธารณะที่อยู่ใกล้อาคารนั้นที่สุด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พื้นที่ห้ามก่อสร้าง ตามข้อบัญญัติกรุงเทพมหานคร เรื่องการกำหนดบริเวณห้ามก่อสร้างดัดแปลงใช้ หรือเปลี่ยนการใช้อาคารบางชนิด หรือบางประเภท ฯลฯ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cs/>
        </w:rPr>
        <w:t>บทกำหนดโทษ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65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ความผิด ก่อสร้างโดยมิได้รับอนุญาต หรือก่อสร้างผิดแบบ ( 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21 ,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31 )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ต้องระวางโทษ จำคุกไม่เกิน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เดือน หรือ ปรับไม่เกิน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หมื่นบาท หรือ ทั้งจำทั้งปรับ โทษปรับอีกวันละไม่เกิน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10,000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บาท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ทวิ ความผิด ไม่รื้อถอนตามคำสั่ง จำคุกไม่เกิน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เดือน หรือ ปรับไม่เกิน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100,000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บาท หรือ ทั้งจำทั้งปรับ โทษปรับอีกวันละไม่เกิน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30,000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บาท</w:t>
      </w:r>
    </w:p>
    <w:p w:rsidR="00BE373B" w:rsidRPr="00BE373B" w:rsidRDefault="00BE373B" w:rsidP="00BE373B">
      <w:pPr>
        <w:shd w:val="clear" w:color="auto" w:fill="F8F8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BE373B" w:rsidRPr="00BE373B" w:rsidRDefault="00BE373B" w:rsidP="00BE373B">
      <w:pPr>
        <w:shd w:val="clear" w:color="auto" w:fill="F8F8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มาตรา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70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ความผิดเพื่อพาณิชยกรรม หรือเป็นการกระทำในทางการค้า เพื่อให้เช่า ให้เช่าซื้อ ขาย หรือ จำหน่ายโดยมีค่าตอบแทน โทษปรับเป็น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BE373B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เท่าของโทษตามมาตรานั้น</w:t>
      </w:r>
    </w:p>
    <w:p w:rsidR="00F9067A" w:rsidRPr="00BE373B" w:rsidRDefault="00F9067A">
      <w:pPr>
        <w:rPr>
          <w:rFonts w:ascii="TH SarabunIT๙" w:hAnsi="TH SarabunIT๙" w:cs="TH SarabunIT๙"/>
          <w:sz w:val="32"/>
          <w:szCs w:val="32"/>
        </w:rPr>
      </w:pPr>
    </w:p>
    <w:sectPr w:rsidR="00F9067A" w:rsidRPr="00BE373B" w:rsidSect="00A4323C">
      <w:pgSz w:w="11907" w:h="16839" w:code="9"/>
      <w:pgMar w:top="39" w:right="707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3B"/>
    <w:rsid w:val="002451E3"/>
    <w:rsid w:val="00A4323C"/>
    <w:rsid w:val="00BE373B"/>
    <w:rsid w:val="00F9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FA946-9880-4B78-8463-78276B98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373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E373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rt-date-posted">
    <w:name w:val="rt-date-posted"/>
    <w:basedOn w:val="a0"/>
    <w:rsid w:val="00BE373B"/>
  </w:style>
  <w:style w:type="character" w:customStyle="1" w:styleId="rt-author">
    <w:name w:val="rt-author"/>
    <w:basedOn w:val="a0"/>
    <w:rsid w:val="00BE373B"/>
  </w:style>
  <w:style w:type="paragraph" w:styleId="a3">
    <w:name w:val="Normal (Web)"/>
    <w:basedOn w:val="a"/>
    <w:uiPriority w:val="99"/>
    <w:semiHidden/>
    <w:unhideWhenUsed/>
    <w:rsid w:val="00BE373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BE3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2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27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2021-08-24T05:51:00Z</dcterms:created>
  <dcterms:modified xsi:type="dcterms:W3CDTF">2021-08-24T05:53:00Z</dcterms:modified>
</cp:coreProperties>
</file>